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1790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D5199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B6199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E31BBD" w:rsidRDefault="00E31BBD" w:rsidP="00E31BBD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47247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1B3293">
        <w:rPr>
          <w:b/>
          <w:bCs/>
          <w:sz w:val="26"/>
          <w:szCs w:val="26"/>
        </w:rPr>
        <w:t>1</w:t>
      </w:r>
      <w:r w:rsidR="00DE1F97">
        <w:rPr>
          <w:b/>
          <w:bCs/>
          <w:sz w:val="26"/>
          <w:szCs w:val="26"/>
        </w:rPr>
        <w:t>9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DE1F97" w:rsidRPr="006108ED">
        <w:rPr>
          <w:b/>
          <w:sz w:val="26"/>
          <w:szCs w:val="26"/>
        </w:rPr>
        <w:t>Устройство наружных сетей газоснабжения, кроме магистральных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47247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</w:t>
      </w:r>
      <w:r w:rsidR="00DE1F97">
        <w:rPr>
          <w:b/>
          <w:sz w:val="26"/>
          <w:szCs w:val="26"/>
        </w:rPr>
        <w:t>9</w:t>
      </w:r>
      <w:r w:rsidR="00F77CA3" w:rsidRPr="00F07BB4">
        <w:rPr>
          <w:b/>
          <w:sz w:val="26"/>
          <w:szCs w:val="26"/>
        </w:rPr>
        <w:t>.</w:t>
      </w:r>
      <w:r w:rsidR="000275BE">
        <w:rPr>
          <w:b/>
          <w:sz w:val="26"/>
          <w:szCs w:val="26"/>
        </w:rPr>
        <w:t>6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B54B71" w:rsidRPr="006108ED">
        <w:rPr>
          <w:b/>
          <w:sz w:val="26"/>
          <w:szCs w:val="26"/>
        </w:rPr>
        <w:t>Монтаж и демонтаж резервуарных и групповых баллонных установок сжиженного газа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E31BBD" w:rsidRDefault="00E31BBD" w:rsidP="00E31B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BD5199" w:rsidRDefault="00BD5199" w:rsidP="00BD5199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BD5199" w:rsidRDefault="00BD5199" w:rsidP="00BD5199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BD5199" w:rsidRDefault="00BD5199" w:rsidP="00BD519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BD5199" w:rsidRDefault="00BD5199" w:rsidP="00BD519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BD5199" w:rsidRDefault="00BD5199" w:rsidP="00BD519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BD5199" w:rsidRDefault="00BD5199" w:rsidP="00BD519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BD5199" w:rsidRDefault="00BD5199" w:rsidP="00BD5199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BD5199" w:rsidRDefault="00BD5199" w:rsidP="00BD519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BD5199" w:rsidRDefault="00BD5199" w:rsidP="00BD5199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BD5199" w:rsidRDefault="00BD5199" w:rsidP="00BD5199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D5199" w:rsidRDefault="00BD5199" w:rsidP="00BD5199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BD5199" w:rsidRDefault="00BD5199" w:rsidP="00BD5199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BD5199" w:rsidRDefault="00BD5199" w:rsidP="00BD5199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BD5199" w:rsidRDefault="00BD5199" w:rsidP="00BD5199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BD5199" w:rsidRDefault="00BD5199" w:rsidP="00BD5199">
      <w:pPr>
        <w:ind w:left="360" w:firstLine="180"/>
        <w:jc w:val="both"/>
        <w:rPr>
          <w:sz w:val="26"/>
          <w:szCs w:val="26"/>
        </w:rPr>
      </w:pPr>
    </w:p>
    <w:p w:rsidR="00BD5199" w:rsidRDefault="00BD5199" w:rsidP="00BD519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BD5199" w:rsidRDefault="00BD5199" w:rsidP="00BD5199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BD5199" w:rsidRDefault="00BD5199" w:rsidP="00BD5199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BD5199" w:rsidRDefault="00BD5199" w:rsidP="00BD5199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BD5199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E2" w:rsidRDefault="000070E2" w:rsidP="000F68DF">
      <w:r>
        <w:separator/>
      </w:r>
    </w:p>
  </w:endnote>
  <w:endnote w:type="continuationSeparator" w:id="1">
    <w:p w:rsidR="000070E2" w:rsidRDefault="000070E2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3A1D39">
    <w:pPr>
      <w:pStyle w:val="ab"/>
      <w:jc w:val="center"/>
    </w:pPr>
    <w:fldSimple w:instr=" PAGE   \* MERGEFORMAT ">
      <w:r w:rsidR="00617901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E2" w:rsidRDefault="000070E2" w:rsidP="000F68DF">
      <w:r>
        <w:separator/>
      </w:r>
    </w:p>
  </w:footnote>
  <w:footnote w:type="continuationSeparator" w:id="1">
    <w:p w:rsidR="000070E2" w:rsidRDefault="000070E2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070E2"/>
    <w:rsid w:val="00013164"/>
    <w:rsid w:val="00023A2C"/>
    <w:rsid w:val="000275BE"/>
    <w:rsid w:val="000320B9"/>
    <w:rsid w:val="00032B46"/>
    <w:rsid w:val="00032CDB"/>
    <w:rsid w:val="00036C9C"/>
    <w:rsid w:val="000402C4"/>
    <w:rsid w:val="0005484F"/>
    <w:rsid w:val="00064454"/>
    <w:rsid w:val="000755D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C3896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5437D"/>
    <w:rsid w:val="00361F64"/>
    <w:rsid w:val="00376901"/>
    <w:rsid w:val="00377458"/>
    <w:rsid w:val="00381804"/>
    <w:rsid w:val="003824D5"/>
    <w:rsid w:val="00391FEE"/>
    <w:rsid w:val="003A1D39"/>
    <w:rsid w:val="003C0020"/>
    <w:rsid w:val="003F1E0D"/>
    <w:rsid w:val="004003DD"/>
    <w:rsid w:val="00413040"/>
    <w:rsid w:val="00416BB6"/>
    <w:rsid w:val="00420C1D"/>
    <w:rsid w:val="00423F92"/>
    <w:rsid w:val="004404A8"/>
    <w:rsid w:val="00464196"/>
    <w:rsid w:val="0047247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487F"/>
    <w:rsid w:val="005D6325"/>
    <w:rsid w:val="005F117C"/>
    <w:rsid w:val="005F1838"/>
    <w:rsid w:val="005F3FD5"/>
    <w:rsid w:val="006135AC"/>
    <w:rsid w:val="00617901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A3F3B"/>
    <w:rsid w:val="006C5FC4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A3582"/>
    <w:rsid w:val="007B52F6"/>
    <w:rsid w:val="007C248B"/>
    <w:rsid w:val="007C2F97"/>
    <w:rsid w:val="007C6D6F"/>
    <w:rsid w:val="007E00B1"/>
    <w:rsid w:val="00800562"/>
    <w:rsid w:val="008018F6"/>
    <w:rsid w:val="00802901"/>
    <w:rsid w:val="008047F3"/>
    <w:rsid w:val="00806AF2"/>
    <w:rsid w:val="00821039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3DB3"/>
    <w:rsid w:val="00AE41AA"/>
    <w:rsid w:val="00AF550F"/>
    <w:rsid w:val="00AF6047"/>
    <w:rsid w:val="00B04A69"/>
    <w:rsid w:val="00B07EEB"/>
    <w:rsid w:val="00B117EB"/>
    <w:rsid w:val="00B20B4C"/>
    <w:rsid w:val="00B36C94"/>
    <w:rsid w:val="00B4524C"/>
    <w:rsid w:val="00B54B71"/>
    <w:rsid w:val="00B56F38"/>
    <w:rsid w:val="00B6199E"/>
    <w:rsid w:val="00B7711B"/>
    <w:rsid w:val="00B825D7"/>
    <w:rsid w:val="00B86E40"/>
    <w:rsid w:val="00B91630"/>
    <w:rsid w:val="00B97C3D"/>
    <w:rsid w:val="00BC161B"/>
    <w:rsid w:val="00BC72FA"/>
    <w:rsid w:val="00BD5199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38DD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31BBD"/>
    <w:rsid w:val="00E40187"/>
    <w:rsid w:val="00E63B18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C162-7CC0-4A64-A62C-DE3D09A6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2011-04-18T10:50:00Z</cp:lastPrinted>
  <dcterms:created xsi:type="dcterms:W3CDTF">2011-04-19T08:53:00Z</dcterms:created>
  <dcterms:modified xsi:type="dcterms:W3CDTF">2011-08-23T14:22:00Z</dcterms:modified>
</cp:coreProperties>
</file>